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17" w:rsidRDefault="00AE5A76" w:rsidP="00AE5A76">
      <w:pPr>
        <w:pStyle w:val="Sinespaciado"/>
        <w:rPr>
          <w:rFonts w:ascii="Lucida Sans Unicode" w:hAnsi="Lucida Sans Unicode" w:cs="Lucida Sans Unicode"/>
          <w:sz w:val="28"/>
        </w:rPr>
      </w:pPr>
      <w:r w:rsidRPr="00AE5A76">
        <w:rPr>
          <w:rFonts w:ascii="Lucida Sans Unicode" w:hAnsi="Lucida Sans Unicode" w:cs="Lucida Sans Unicode"/>
          <w:sz w:val="28"/>
        </w:rPr>
        <w:t>A la ciudadanía en general se informa:</w:t>
      </w:r>
    </w:p>
    <w:p w:rsidR="00AE5A76" w:rsidRDefault="00AE5A76" w:rsidP="00AE5A76">
      <w:pPr>
        <w:pStyle w:val="Sinespaciado"/>
        <w:jc w:val="both"/>
        <w:rPr>
          <w:rFonts w:ascii="Lucida Sans Unicode" w:hAnsi="Lucida Sans Unicode" w:cs="Lucida Sans Unicode"/>
          <w:sz w:val="28"/>
        </w:rPr>
      </w:pPr>
    </w:p>
    <w:p w:rsidR="00AE5A76" w:rsidRDefault="00AE5A76" w:rsidP="00AE5A76">
      <w:pPr>
        <w:pStyle w:val="Sinespaciado"/>
        <w:jc w:val="both"/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 xml:space="preserve">Que por lo que respecta a la información señalada por la norma de la siguiente forma: </w:t>
      </w:r>
    </w:p>
    <w:p w:rsidR="00AE5A76" w:rsidRDefault="00AE5A76" w:rsidP="00AE5A76">
      <w:pPr>
        <w:pStyle w:val="Sinespaciado"/>
        <w:numPr>
          <w:ilvl w:val="0"/>
          <w:numId w:val="1"/>
        </w:numPr>
        <w:jc w:val="both"/>
        <w:rPr>
          <w:rFonts w:ascii="Lucida Sans Unicode" w:hAnsi="Lucida Sans Unicode" w:cs="Lucida Sans Unicode"/>
          <w:sz w:val="28"/>
        </w:rPr>
      </w:pPr>
      <w:r w:rsidRPr="00AE5A76">
        <w:rPr>
          <w:rFonts w:ascii="Lucida Sans Unicode" w:hAnsi="Lucida Sans Unicode" w:cs="Lucida Sans Unicode"/>
          <w:sz w:val="28"/>
        </w:rPr>
        <w:t>El Plan General Institucional del poder, organismo o municipio correspondiente, con las modificaciones de cuando menos los últimos tres años;</w:t>
      </w:r>
    </w:p>
    <w:p w:rsidR="00AE5A76" w:rsidRDefault="00AE5A76" w:rsidP="00AE5A76">
      <w:pPr>
        <w:pStyle w:val="Sinespaciado"/>
        <w:jc w:val="both"/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b/>
          <w:sz w:val="28"/>
        </w:rPr>
        <w:t xml:space="preserve">Informo </w:t>
      </w:r>
      <w:r>
        <w:rPr>
          <w:rFonts w:ascii="Lucida Sans Unicode" w:hAnsi="Lucida Sans Unicode" w:cs="Lucida Sans Unicode"/>
          <w:sz w:val="28"/>
        </w:rPr>
        <w:t xml:space="preserve">que el Organismo Público Descentralizado denominado Comité de Carnaval Sayula, fue creado el 08 de diciembre del 2018, y comenzó a operar el 1 de enero del 2019, de esta forma informo </w:t>
      </w:r>
      <w:bookmarkStart w:id="0" w:name="_GoBack"/>
      <w:r w:rsidRPr="002A22F2">
        <w:rPr>
          <w:rFonts w:ascii="Lucida Sans Unicode" w:hAnsi="Lucida Sans Unicode" w:cs="Lucida Sans Unicode"/>
          <w:b/>
          <w:sz w:val="28"/>
        </w:rPr>
        <w:t xml:space="preserve">que hasta la fecha </w:t>
      </w:r>
      <w:r w:rsidR="008F0B00" w:rsidRPr="002A22F2">
        <w:rPr>
          <w:rFonts w:ascii="Lucida Sans Unicode" w:hAnsi="Lucida Sans Unicode" w:cs="Lucida Sans Unicode"/>
          <w:b/>
          <w:sz w:val="28"/>
        </w:rPr>
        <w:t>12 de marzo de 2021</w:t>
      </w:r>
      <w:r w:rsidR="008F0B00">
        <w:rPr>
          <w:rFonts w:ascii="Lucida Sans Unicode" w:hAnsi="Lucida Sans Unicode" w:cs="Lucida Sans Unicode"/>
          <w:sz w:val="28"/>
        </w:rPr>
        <w:t xml:space="preserve"> </w:t>
      </w:r>
      <w:bookmarkEnd w:id="0"/>
      <w:r>
        <w:rPr>
          <w:rFonts w:ascii="Lucida Sans Unicode" w:hAnsi="Lucida Sans Unicode" w:cs="Lucida Sans Unicode"/>
          <w:b/>
          <w:sz w:val="28"/>
        </w:rPr>
        <w:t xml:space="preserve">no se ha emitido ningún </w:t>
      </w:r>
      <w:r>
        <w:rPr>
          <w:rFonts w:ascii="Lucida Sans Unicode" w:hAnsi="Lucida Sans Unicode" w:cs="Lucida Sans Unicode"/>
          <w:sz w:val="28"/>
        </w:rPr>
        <w:t xml:space="preserve">plan general institucional, y que por ello es que la información es inexistente, de conformidad a lo dispuesto por el artículo 86 bis numeral 1 de la Ley de Transparencia y Acceso a la Información Pública para el Estado de Jalisco y sus Municipios, ello derivado de que este Organismo no ha emitido dicha información, en primer término porque no se cuenta con la suficiencia presupuestal para su elaboración, y en la misma forma la carga de labores no ha permitido su emisión. </w:t>
      </w:r>
    </w:p>
    <w:p w:rsidR="00AE5A76" w:rsidRDefault="00AE5A76" w:rsidP="00AE5A76">
      <w:pPr>
        <w:pStyle w:val="Sinespaciado"/>
        <w:jc w:val="both"/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 xml:space="preserve">Por lo que las acciones del comité se realizan conforme a lo que rige el reglamento que se encuentra publicado en la siguiente liga: </w:t>
      </w:r>
    </w:p>
    <w:p w:rsidR="00AE5A76" w:rsidRDefault="002A22F2" w:rsidP="00AE5A76">
      <w:pPr>
        <w:pStyle w:val="Sinespaciado"/>
        <w:jc w:val="both"/>
        <w:rPr>
          <w:rFonts w:ascii="Lucida Sans Unicode" w:hAnsi="Lucida Sans Unicode" w:cs="Lucida Sans Unicode"/>
          <w:sz w:val="28"/>
        </w:rPr>
      </w:pPr>
      <w:hyperlink r:id="rId5" w:history="1">
        <w:r w:rsidR="00AE5A76" w:rsidRPr="008C1A89">
          <w:rPr>
            <w:rStyle w:val="Hipervnculo"/>
            <w:rFonts w:ascii="Lucida Sans Unicode" w:hAnsi="Lucida Sans Unicode" w:cs="Lucida Sans Unicode"/>
            <w:sz w:val="28"/>
          </w:rPr>
          <w:t>http://sayula.gob.mx/reglamentosPDF/REGLAMENTO_DEL_ORGANISMO_PUBLICO_DESCENTRALIZADO_MUNICIPAL_DENOMINADO_COMITE_DEL_CARNAVAL_SAYULA.pdf</w:t>
        </w:r>
      </w:hyperlink>
    </w:p>
    <w:p w:rsidR="00AE5A76" w:rsidRDefault="00AE5A76" w:rsidP="00AE5A76">
      <w:pPr>
        <w:pStyle w:val="Sinespaciado"/>
        <w:jc w:val="center"/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>ATENTAMENTE</w:t>
      </w:r>
    </w:p>
    <w:p w:rsidR="00AE5A76" w:rsidRDefault="00AE5A76" w:rsidP="00AE5A76">
      <w:pPr>
        <w:pStyle w:val="Sinespaciado"/>
        <w:jc w:val="center"/>
        <w:rPr>
          <w:rFonts w:ascii="Lucida Sans Unicode" w:hAnsi="Lucida Sans Unicode" w:cs="Lucida Sans Unicode"/>
          <w:sz w:val="28"/>
        </w:rPr>
      </w:pPr>
    </w:p>
    <w:p w:rsidR="00AE5A76" w:rsidRDefault="00AE5A76" w:rsidP="00AE5A76">
      <w:pPr>
        <w:pStyle w:val="Sinespaciado"/>
        <w:jc w:val="center"/>
        <w:rPr>
          <w:rFonts w:ascii="Lucida Sans Unicode" w:hAnsi="Lucida Sans Unicode" w:cs="Lucida Sans Unicode"/>
          <w:sz w:val="28"/>
        </w:rPr>
      </w:pPr>
    </w:p>
    <w:p w:rsidR="00AE5A76" w:rsidRDefault="00AE5A76" w:rsidP="00AE5A76">
      <w:pPr>
        <w:pStyle w:val="Sinespaciado"/>
        <w:jc w:val="center"/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>JORGE ARTURO GONZALEZ CORONA</w:t>
      </w:r>
    </w:p>
    <w:p w:rsidR="00AE5A76" w:rsidRPr="00AE5A76" w:rsidRDefault="00AE5A76" w:rsidP="00AE5A76">
      <w:pPr>
        <w:pStyle w:val="Sinespaciado"/>
        <w:jc w:val="center"/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>DIRECTOR GENERAL DEL OPD COMITÉ DE CARNAVAL</w:t>
      </w:r>
    </w:p>
    <w:sectPr w:rsidR="00AE5A76" w:rsidRPr="00AE5A76" w:rsidSect="00AE5A76">
      <w:pgSz w:w="12240" w:h="15840"/>
      <w:pgMar w:top="1134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2F43"/>
    <w:multiLevelType w:val="hybridMultilevel"/>
    <w:tmpl w:val="18663F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76"/>
    <w:rsid w:val="00080517"/>
    <w:rsid w:val="002A22F2"/>
    <w:rsid w:val="008F0B00"/>
    <w:rsid w:val="00A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23EC"/>
  <w15:chartTrackingRefBased/>
  <w15:docId w15:val="{D8B05853-6B02-4398-AB35-23E1D148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A7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E5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yula.gob.mx/reglamentosPDF/REGLAMENTO_DEL_ORGANISMO_PUBLICO_DESCENTRALIZADO_MUNICIPAL_DENOMINADO_COMITE_DEL_CARNAVAL_SAYUL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2021-03-12T15:37:00Z</dcterms:created>
  <dcterms:modified xsi:type="dcterms:W3CDTF">2021-03-12T15:46:00Z</dcterms:modified>
</cp:coreProperties>
</file>